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00AA7" w14:textId="77777777" w:rsidR="000E72A0" w:rsidRDefault="00401313" w:rsidP="004A2579">
      <w:pPr>
        <w:widowControl w:val="0"/>
        <w:shd w:val="clear" w:color="auto" w:fill="4F81BD" w:themeFill="accent1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 w:rsidRPr="00B943ED">
        <w:rPr>
          <w:rFonts w:asciiTheme="minorHAnsi" w:hAnsiTheme="minorHAnsi" w:cstheme="minorHAnsi"/>
          <w:b/>
          <w:bCs/>
          <w:sz w:val="36"/>
          <w:szCs w:val="32"/>
          <w:lang w:eastAsia="en-US"/>
        </w:rPr>
        <w:t xml:space="preserve">Čestné prohlášení </w:t>
      </w:r>
    </w:p>
    <w:p w14:paraId="57303611" w14:textId="3FA74A74" w:rsidR="00401313" w:rsidRPr="00B943ED" w:rsidRDefault="00B943ED" w:rsidP="0040131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2"/>
          <w:lang w:eastAsia="en-US"/>
        </w:rPr>
      </w:pPr>
      <w:r>
        <w:rPr>
          <w:rFonts w:asciiTheme="minorHAnsi" w:hAnsiTheme="minorHAnsi" w:cstheme="minorHAnsi"/>
          <w:b/>
          <w:bCs/>
          <w:sz w:val="36"/>
          <w:szCs w:val="32"/>
          <w:lang w:eastAsia="en-US"/>
        </w:rPr>
        <w:t>o neexistenci střetu zájmů</w:t>
      </w:r>
    </w:p>
    <w:p w14:paraId="6F9708CF" w14:textId="77777777" w:rsidR="00401313" w:rsidRPr="00B943ED" w:rsidRDefault="00401313" w:rsidP="004013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039D6DA" w14:textId="7293F373" w:rsidR="00401313" w:rsidRPr="00B943ED" w:rsidRDefault="00401313" w:rsidP="00401313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43E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Účastník </w:t>
      </w:r>
      <w:r w:rsidR="00290C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výběrového</w:t>
      </w:r>
      <w:r w:rsidRPr="00B943E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401313" w:rsidRPr="00B943ED" w14:paraId="647EDD5C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15F4212B" w14:textId="6F33E84B" w:rsidR="00401313" w:rsidRPr="00B943ED" w:rsidRDefault="00401313" w:rsidP="00BF2CB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  <w:r w:rsid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1A93C65" w14:textId="77777777" w:rsidR="00401313" w:rsidRPr="00B943ED" w:rsidRDefault="00401313" w:rsidP="00BF2C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401313" w:rsidRPr="00B943ED" w14:paraId="16487EB4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71FEF71F" w14:textId="77777777" w:rsidR="00401313" w:rsidRPr="00B943ED" w:rsidRDefault="00401313" w:rsidP="00BF2CB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D5B6542" w14:textId="77777777" w:rsidR="00401313" w:rsidRPr="00B943ED" w:rsidRDefault="00401313" w:rsidP="00BF2C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B943ED" w:rsidRPr="00B943ED" w14:paraId="39A018BF" w14:textId="77777777" w:rsidTr="004A2579">
        <w:trPr>
          <w:trHeight w:val="379"/>
          <w:jc w:val="center"/>
        </w:trPr>
        <w:tc>
          <w:tcPr>
            <w:tcW w:w="1365" w:type="pct"/>
            <w:shd w:val="clear" w:color="auto" w:fill="4F81BD" w:themeFill="accent1"/>
            <w:vAlign w:val="center"/>
          </w:tcPr>
          <w:p w14:paraId="76317E2D" w14:textId="0D0C93B6" w:rsidR="00B943ED" w:rsidRPr="00B943ED" w:rsidRDefault="00B943ED" w:rsidP="00B943E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3C28CCA" w14:textId="368B5BB9" w:rsidR="00B943ED" w:rsidRPr="00B943ED" w:rsidRDefault="00B943ED" w:rsidP="00B943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B943ED" w:rsidRPr="00B943ED" w14:paraId="31448164" w14:textId="77777777" w:rsidTr="004A2579">
        <w:trPr>
          <w:trHeight w:val="379"/>
          <w:jc w:val="center"/>
        </w:trPr>
        <w:tc>
          <w:tcPr>
            <w:tcW w:w="1363" w:type="pct"/>
            <w:shd w:val="clear" w:color="auto" w:fill="4F81BD" w:themeFill="accent1"/>
            <w:vAlign w:val="center"/>
          </w:tcPr>
          <w:p w14:paraId="1B4AA14D" w14:textId="77777777" w:rsidR="00B943ED" w:rsidRPr="00B943ED" w:rsidRDefault="00B943ED" w:rsidP="00F60CF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91AB954" w14:textId="77777777" w:rsidR="00B943ED" w:rsidRPr="00B943ED" w:rsidRDefault="00B943ED" w:rsidP="00F60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43E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2170F541" w14:textId="77777777" w:rsidR="00401313" w:rsidRPr="00B943ED" w:rsidRDefault="00401313" w:rsidP="00B943ED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469A62B" w14:textId="77777777" w:rsidR="00075D44" w:rsidRPr="00C507F2" w:rsidRDefault="00075D44" w:rsidP="00075D44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C507F2">
        <w:rPr>
          <w:rFonts w:asciiTheme="minorHAnsi" w:hAnsiTheme="minorHAnsi" w:cstheme="minorHAnsi"/>
          <w:sz w:val="22"/>
          <w:szCs w:val="22"/>
          <w:lang w:eastAsia="en-US"/>
        </w:rPr>
        <w:t>tímto v souvislosti s veřejnou zakázkou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malého rozsahu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na dodávky 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zadavatele </w:t>
      </w:r>
      <w:r w:rsidRPr="00C507F2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Město Mikulov, IČO: 00283347, se sídlem Náměstí 158/1, 692 01 Mikulov,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zadávan</w:t>
      </w:r>
      <w:r>
        <w:rPr>
          <w:rFonts w:asciiTheme="minorHAnsi" w:hAnsiTheme="minorHAnsi" w:cstheme="minorHAnsi"/>
          <w:sz w:val="22"/>
          <w:szCs w:val="22"/>
          <w:lang w:eastAsia="en-US"/>
        </w:rPr>
        <w:t>é mimo režim</w:t>
      </w:r>
      <w:r w:rsidRPr="00C507F2">
        <w:rPr>
          <w:rFonts w:asciiTheme="minorHAnsi" w:hAnsiTheme="minorHAnsi" w:cstheme="minorHAnsi"/>
          <w:sz w:val="22"/>
          <w:szCs w:val="22"/>
          <w:lang w:eastAsia="en-US"/>
        </w:rPr>
        <w:t xml:space="preserve"> zákona č. 134/2016 Sb., o zadávání veřejných zakázek (dále jen „ZZVZ“) </w:t>
      </w:r>
      <w:r>
        <w:rPr>
          <w:rFonts w:asciiTheme="minorHAnsi" w:hAnsiTheme="minorHAnsi" w:cstheme="minorHAnsi"/>
          <w:sz w:val="22"/>
          <w:szCs w:val="22"/>
          <w:lang w:eastAsia="en-US"/>
        </w:rPr>
        <w:t>podle interního předpisu zadavatele</w:t>
      </w:r>
    </w:p>
    <w:p w14:paraId="7A0294E3" w14:textId="77777777" w:rsidR="00B943ED" w:rsidRPr="0061007D" w:rsidRDefault="00B943ED" w:rsidP="00B943ED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E6CC61" w14:textId="3D8112F7" w:rsidR="00B943ED" w:rsidRPr="0061007D" w:rsidRDefault="00B943ED" w:rsidP="00B943ED">
      <w:pPr>
        <w:jc w:val="center"/>
        <w:rPr>
          <w:rFonts w:asciiTheme="minorHAnsi" w:hAnsiTheme="minorHAnsi" w:cstheme="minorHAnsi"/>
          <w:sz w:val="36"/>
          <w:szCs w:val="36"/>
          <w:lang w:eastAsia="en-US"/>
        </w:rPr>
      </w:pPr>
      <w:r w:rsidRPr="0061007D">
        <w:rPr>
          <w:rFonts w:asciiTheme="minorHAnsi" w:hAnsiTheme="minorHAnsi" w:cstheme="minorHAnsi"/>
          <w:sz w:val="36"/>
          <w:szCs w:val="36"/>
          <w:lang w:eastAsia="en-US"/>
        </w:rPr>
        <w:t>„</w:t>
      </w:r>
      <w:r w:rsidRPr="0061007D">
        <w:rPr>
          <w:rFonts w:asciiTheme="minorHAnsi" w:hAnsiTheme="minorHAnsi" w:cstheme="minorHAnsi"/>
          <w:b/>
          <w:sz w:val="40"/>
          <w:szCs w:val="40"/>
        </w:rPr>
        <w:t>Revitalizace návrší Kozího Hrádku</w:t>
      </w:r>
      <w:r w:rsidR="00455EEE">
        <w:rPr>
          <w:rFonts w:asciiTheme="minorHAnsi" w:hAnsiTheme="minorHAnsi" w:cstheme="minorHAnsi"/>
          <w:b/>
          <w:sz w:val="40"/>
          <w:szCs w:val="40"/>
        </w:rPr>
        <w:t xml:space="preserve"> – </w:t>
      </w:r>
      <w:r w:rsidR="00075D44">
        <w:rPr>
          <w:rFonts w:asciiTheme="minorHAnsi" w:hAnsiTheme="minorHAnsi" w:cstheme="minorHAnsi"/>
          <w:b/>
          <w:sz w:val="40"/>
          <w:szCs w:val="40"/>
        </w:rPr>
        <w:t>objekt WC</w:t>
      </w:r>
      <w:r w:rsidR="00A86779">
        <w:rPr>
          <w:rFonts w:asciiTheme="minorHAnsi" w:hAnsiTheme="minorHAnsi" w:cstheme="minorHAnsi"/>
          <w:b/>
          <w:sz w:val="40"/>
          <w:szCs w:val="40"/>
        </w:rPr>
        <w:t xml:space="preserve"> – II.</w:t>
      </w:r>
      <w:r w:rsidRPr="0061007D">
        <w:rPr>
          <w:rFonts w:asciiTheme="minorHAnsi" w:hAnsiTheme="minorHAnsi" w:cstheme="minorHAnsi"/>
          <w:sz w:val="36"/>
          <w:szCs w:val="36"/>
          <w:lang w:eastAsia="en-US"/>
        </w:rPr>
        <w:t>“,</w:t>
      </w:r>
    </w:p>
    <w:p w14:paraId="073B957C" w14:textId="77777777" w:rsidR="00B943ED" w:rsidRDefault="00B943ED" w:rsidP="00B943ED">
      <w:pPr>
        <w:ind w:left="2832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61007D">
        <w:rPr>
          <w:rFonts w:asciiTheme="minorHAnsi" w:hAnsiTheme="minorHAnsi" w:cstheme="minorHAnsi"/>
          <w:bCs/>
          <w:sz w:val="22"/>
          <w:szCs w:val="22"/>
          <w:lang w:eastAsia="en-US"/>
        </w:rPr>
        <w:t>(dále jen „veřejná zakázka“)</w:t>
      </w:r>
    </w:p>
    <w:p w14:paraId="15E370DF" w14:textId="77777777" w:rsidR="00B943ED" w:rsidRPr="0061007D" w:rsidRDefault="00B943ED" w:rsidP="00B943ED">
      <w:pPr>
        <w:ind w:left="2832" w:firstLine="708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3AA7174" w14:textId="057D7970" w:rsidR="00401313" w:rsidRPr="00B943ED" w:rsidRDefault="00401313" w:rsidP="00401313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B943ED">
        <w:rPr>
          <w:rFonts w:asciiTheme="minorHAnsi" w:hAnsiTheme="minorHAnsi" w:cstheme="minorHAnsi"/>
          <w:b/>
          <w:sz w:val="28"/>
          <w:szCs w:val="28"/>
          <w:lang w:eastAsia="en-US"/>
        </w:rPr>
        <w:t>čestně</w:t>
      </w:r>
      <w:r w:rsidRPr="00B943ED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B943E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prohlašuje, že:</w:t>
      </w:r>
    </w:p>
    <w:p w14:paraId="39A8615B" w14:textId="77777777" w:rsidR="00401313" w:rsidRPr="00B943ED" w:rsidRDefault="00401313" w:rsidP="00401313">
      <w:pPr>
        <w:ind w:left="2832" w:firstLine="708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14:paraId="3FFBB082" w14:textId="16794CD8" w:rsidR="00DD4438" w:rsidRPr="00B943ED" w:rsidRDefault="009D3D2E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</w:t>
      </w:r>
      <w:r w:rsidR="00DD4438" w:rsidRPr="00B943ED">
        <w:rPr>
          <w:rFonts w:asciiTheme="minorHAnsi" w:hAnsiTheme="minorHAnsi" w:cstheme="minorHAnsi"/>
          <w:sz w:val="22"/>
          <w:szCs w:val="22"/>
        </w:rPr>
        <w:t>e</w:t>
      </w:r>
      <w:r w:rsidRPr="00B943ED">
        <w:rPr>
          <w:rFonts w:asciiTheme="minorHAnsi" w:hAnsiTheme="minorHAnsi" w:cstheme="minorHAnsi"/>
          <w:sz w:val="22"/>
          <w:szCs w:val="22"/>
        </w:rPr>
        <w:t xml:space="preserve"> </w:t>
      </w:r>
      <w:r w:rsidR="00DD4438" w:rsidRPr="00B943ED">
        <w:rPr>
          <w:rFonts w:asciiTheme="minorHAnsi" w:hAnsiTheme="minorHAnsi" w:cstheme="minorHAnsi"/>
          <w:sz w:val="22"/>
          <w:szCs w:val="22"/>
        </w:rPr>
        <w:t>v plném rozsahu seznámil s podmínkami zadávacího řízení, veškerou dokumentací a dalšími skutečnostmi podstatnými pro toto zadávací řízení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35AF44D7" w14:textId="1365F7F5" w:rsidR="00DD4438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informace, prohlášení a další skutečnosti, které uvedl v nabídce, jsou úplné a pravdivé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1FF0CF3D" w14:textId="1E4F84D0" w:rsidR="00DD4438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si před podáním nabídky vyjasnil veškerá sporná ustanovení nebo nejasnosti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7FACEC52" w14:textId="7D3F72AB" w:rsidR="00097EFF" w:rsidRPr="00B943ED" w:rsidRDefault="00DD4438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 podmínkami zadávacího řízení souhlasí a respektuje je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27FE744C" w14:textId="274FA406" w:rsidR="0023792B" w:rsidRPr="00B943ED" w:rsidRDefault="008D2123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</w:t>
      </w:r>
      <w:hyperlink r:id="rId7" w:history="1">
        <w:r w:rsidRPr="00B943ED">
          <w:rPr>
            <w:rFonts w:asciiTheme="minorHAnsi" w:hAnsiTheme="minorHAnsi" w:cstheme="minorHAnsi"/>
            <w:sz w:val="22"/>
            <w:szCs w:val="22"/>
          </w:rPr>
          <w:t>§ 2 odst. 1 písm. c)</w:t>
        </w:r>
      </w:hyperlink>
      <w:r w:rsidRPr="00B943ED">
        <w:rPr>
          <w:rFonts w:asciiTheme="minorHAnsi" w:hAnsiTheme="minorHAnsi" w:cstheme="minorHAnsi"/>
          <w:sz w:val="22"/>
          <w:szCs w:val="22"/>
        </w:rPr>
        <w:t xml:space="preserve"> zákona č. 159/2006 Sb., o střetu zájmů, v platném znění,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6A8B74EB" w14:textId="530636D5" w:rsidR="00E46260" w:rsidRPr="00B943ED" w:rsidRDefault="0023792B" w:rsidP="00455EEE">
      <w:pPr>
        <w:pStyle w:val="Zkladntext"/>
        <w:numPr>
          <w:ilvl w:val="0"/>
          <w:numId w:val="1"/>
        </w:numPr>
        <w:tabs>
          <w:tab w:val="clear" w:pos="2973"/>
          <w:tab w:val="num" w:pos="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u</w:t>
      </w:r>
      <w:r w:rsidR="00522F01" w:rsidRPr="00B943ED">
        <w:rPr>
          <w:rFonts w:asciiTheme="minorHAnsi" w:hAnsiTheme="minorHAnsi" w:cstheme="minorHAnsi"/>
          <w:sz w:val="22"/>
          <w:szCs w:val="22"/>
        </w:rPr>
        <w:t xml:space="preserve"> </w:t>
      </w:r>
      <w:r w:rsidRPr="00B943ED">
        <w:rPr>
          <w:rFonts w:asciiTheme="minorHAnsi" w:hAnsiTheme="minorHAnsi" w:cstheme="minorHAnsi"/>
          <w:sz w:val="22"/>
          <w:szCs w:val="22"/>
        </w:rPr>
        <w:t>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</w:t>
      </w:r>
      <w:r w:rsidR="00522F01" w:rsidRPr="00B943ED">
        <w:rPr>
          <w:rFonts w:asciiTheme="minorHAnsi" w:hAnsiTheme="minorHAnsi" w:cstheme="minorHAnsi"/>
          <w:sz w:val="22"/>
          <w:szCs w:val="22"/>
        </w:rPr>
        <w:t>;</w:t>
      </w:r>
    </w:p>
    <w:p w14:paraId="0336354B" w14:textId="62947446" w:rsidR="00E46260" w:rsidRPr="00B943ED" w:rsidRDefault="00E46260" w:rsidP="00455EEE">
      <w:pPr>
        <w:pStyle w:val="Odstavecseseznamem"/>
        <w:numPr>
          <w:ilvl w:val="0"/>
          <w:numId w:val="1"/>
        </w:numPr>
        <w:tabs>
          <w:tab w:val="clear" w:pos="2973"/>
          <w:tab w:val="num" w:pos="0"/>
          <w:tab w:val="num" w:pos="567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se na něj nevztahuje čl. 5k nařízení Rady EU č. 2022/576 ze dne 8. 4. 2022, kterým se mění nařízení (EU) č. 833/2014, o omezujících opatřeních vzhledem k činnostem Ruska destabilizujícím situaci na Ukrajině, tj. že:</w:t>
      </w:r>
    </w:p>
    <w:p w14:paraId="51A72176" w14:textId="77777777" w:rsidR="00E46260" w:rsidRPr="00B943ED" w:rsidRDefault="00E46260" w:rsidP="00455EEE">
      <w:pPr>
        <w:pStyle w:val="Bezmezer"/>
        <w:numPr>
          <w:ilvl w:val="0"/>
          <w:numId w:val="15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ruským státním příslušníkem, fyzickou či právnickou osobou, subjektem či orgánem se sídlem v Rusku,</w:t>
      </w:r>
    </w:p>
    <w:p w14:paraId="13BB93F3" w14:textId="0FCE4D36" w:rsidR="00E46260" w:rsidRPr="00B943ED" w:rsidRDefault="00E46260" w:rsidP="00455EEE">
      <w:pPr>
        <w:pStyle w:val="Bezmezer"/>
        <w:numPr>
          <w:ilvl w:val="0"/>
          <w:numId w:val="15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právnickou osobou, subjektem nebo orgánem, které jsou z více než 50 % přímo či nepřímo vlastněny některým ze subjektů uvedených v písm. a),</w:t>
      </w:r>
    </w:p>
    <w:p w14:paraId="1E2780DC" w14:textId="77777777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dodavatelem jednajícím jménem nebo na pokyn některého ze subjektů uvedených v písm. a) nebo b),</w:t>
      </w:r>
    </w:p>
    <w:p w14:paraId="6C873882" w14:textId="77777777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sdružením dodavatelů (ve smyslu § 82 ZZVZ), jehož člen je subjektem uvedeným v písm. a), b) nebo c) a</w:t>
      </w:r>
    </w:p>
    <w:p w14:paraId="1A8FC319" w14:textId="5A5E273C" w:rsidR="00E46260" w:rsidRPr="00B943ED" w:rsidRDefault="00E46260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lastRenderedPageBreak/>
        <w:t>neprokazuje část kvalifikace (ve smyslu § 83 ZZVZ) poddodavatelem, který má plnit více než 10 % předpokládané hodnoty veřejné zakázky a který zároveň je subjektem uvedeným v písm. a), b), c) nebo d).</w:t>
      </w:r>
    </w:p>
    <w:p w14:paraId="69140D93" w14:textId="0BABA539" w:rsidR="00001052" w:rsidRPr="00B943ED" w:rsidRDefault="00253019" w:rsidP="00455EEE">
      <w:pPr>
        <w:pStyle w:val="Bezmezer"/>
        <w:numPr>
          <w:ilvl w:val="0"/>
          <w:numId w:val="14"/>
        </w:numPr>
        <w:tabs>
          <w:tab w:val="num" w:pos="0"/>
        </w:tabs>
        <w:spacing w:after="120"/>
        <w:ind w:left="1134" w:hanging="567"/>
        <w:jc w:val="both"/>
        <w:rPr>
          <w:rFonts w:cstheme="minorHAnsi"/>
        </w:rPr>
      </w:pPr>
      <w:r w:rsidRPr="00B943ED">
        <w:rPr>
          <w:rFonts w:cstheme="minorHAnsi"/>
        </w:rPr>
        <w:t>není poddodavatelem, dodavatelem nebo subjektem, jejichž způsobilost je využívána ve smyslu směrnic o zadávání veřejných zakázek, pokud představují více než 10% hodnoty zakázky, nebo společně s nimi.</w:t>
      </w:r>
    </w:p>
    <w:p w14:paraId="5105E769" w14:textId="57C09B55" w:rsidR="00E46260" w:rsidRPr="00B943ED" w:rsidRDefault="00001052" w:rsidP="00455EEE">
      <w:pPr>
        <w:pStyle w:val="Odstavecseseznamem"/>
        <w:numPr>
          <w:ilvl w:val="0"/>
          <w:numId w:val="1"/>
        </w:numPr>
        <w:tabs>
          <w:tab w:val="clear" w:pos="2973"/>
          <w:tab w:val="num" w:pos="0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943ED">
        <w:rPr>
          <w:rFonts w:asciiTheme="minorHAnsi" w:hAnsiTheme="minorHAnsi" w:cstheme="minorHAnsi"/>
          <w:bCs/>
          <w:sz w:val="22"/>
          <w:szCs w:val="22"/>
        </w:rPr>
        <w:t>se na něj nevztahují další restrikce – sank</w:t>
      </w:r>
      <w:r w:rsidR="009E4580" w:rsidRPr="00B943ED">
        <w:rPr>
          <w:rFonts w:asciiTheme="minorHAnsi" w:hAnsiTheme="minorHAnsi" w:cstheme="minorHAnsi"/>
          <w:bCs/>
          <w:sz w:val="22"/>
          <w:szCs w:val="22"/>
        </w:rPr>
        <w:t xml:space="preserve">ce a omezení </w:t>
      </w:r>
      <w:r w:rsidRPr="00B943ED">
        <w:rPr>
          <w:rFonts w:asciiTheme="minorHAnsi" w:hAnsiTheme="minorHAnsi" w:cstheme="minorHAnsi"/>
          <w:bCs/>
          <w:sz w:val="22"/>
          <w:szCs w:val="22"/>
        </w:rPr>
        <w:t xml:space="preserve">uvedené v sankční mapě EU na </w:t>
      </w:r>
      <w:hyperlink r:id="rId8" w:history="1">
        <w:r w:rsidRPr="00B943ED"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</w:rPr>
          <w:t>www.sanctionsmap.eu</w:t>
        </w:r>
      </w:hyperlink>
      <w:r w:rsidR="00455EEE">
        <w:t xml:space="preserve"> </w:t>
      </w:r>
      <w:r w:rsidRPr="00B94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5EE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DCF8E4E" w14:textId="77777777" w:rsidR="00C379EE" w:rsidRPr="00B943ED" w:rsidRDefault="00C379EE" w:rsidP="00C379EE">
      <w:pPr>
        <w:pStyle w:val="Odstavecseseznamem"/>
        <w:spacing w:after="120"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D2D33B" w14:textId="77777777" w:rsidR="0023792B" w:rsidRPr="00B943ED" w:rsidRDefault="0023792B" w:rsidP="00C379EE">
      <w:pPr>
        <w:pStyle w:val="Odstavecseseznamem"/>
        <w:spacing w:after="120" w:line="280" w:lineRule="atLeast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9140370"/>
    </w:p>
    <w:p w14:paraId="66A3DAD3" w14:textId="3EA3B55E" w:rsidR="008F03C3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140275"/>
      <w:r w:rsidRPr="00B943ED">
        <w:rPr>
          <w:rFonts w:asciiTheme="minorHAnsi" w:hAnsiTheme="minorHAnsi" w:cstheme="minorHAnsi"/>
          <w:sz w:val="22"/>
          <w:szCs w:val="22"/>
        </w:rPr>
        <w:t>V _____________________________ dne __________________________</w:t>
      </w:r>
    </w:p>
    <w:p w14:paraId="2971A261" w14:textId="076F24CE" w:rsidR="00C379EE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DE3A3D7" w14:textId="59AA6BA1" w:rsidR="00C379EE" w:rsidRPr="00B943ED" w:rsidRDefault="00C379EE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EFD4C1" w14:textId="00C1E515" w:rsidR="00401313" w:rsidRPr="00B943ED" w:rsidRDefault="00401313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97DF893" w14:textId="77777777" w:rsidR="00401313" w:rsidRPr="00B943ED" w:rsidRDefault="00401313" w:rsidP="00C3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DF78B4A" w14:textId="4B1EF076" w:rsidR="00C379EE" w:rsidRPr="00B943ED" w:rsidRDefault="00C379EE" w:rsidP="00C379EE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2CAA6E49" w14:textId="043A93B9" w:rsidR="00C379EE" w:rsidRPr="00B943ED" w:rsidRDefault="00C379EE" w:rsidP="00C379EE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B943ED">
        <w:rPr>
          <w:rFonts w:asciiTheme="minorHAnsi" w:hAnsiTheme="minorHAnsi" w:cstheme="minorHAnsi"/>
          <w:sz w:val="22"/>
          <w:szCs w:val="22"/>
        </w:rPr>
        <w:t>Osoba oprávněná jednat za účastníka</w:t>
      </w:r>
    </w:p>
    <w:bookmarkEnd w:id="0"/>
    <w:bookmarkEnd w:id="1"/>
    <w:p w14:paraId="044CFD14" w14:textId="189599DF" w:rsidR="00E46260" w:rsidRPr="00B943ED" w:rsidRDefault="00E46260" w:rsidP="00C379EE">
      <w:pPr>
        <w:spacing w:after="120"/>
        <w:jc w:val="both"/>
        <w:rPr>
          <w:rFonts w:asciiTheme="minorHAnsi" w:hAnsiTheme="minorHAnsi" w:cstheme="minorHAnsi"/>
        </w:rPr>
      </w:pPr>
    </w:p>
    <w:sectPr w:rsidR="00E46260" w:rsidRPr="00B943ED" w:rsidSect="00157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41" w:right="1417" w:bottom="142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CB1FD" w14:textId="77777777" w:rsidR="00A90AF3" w:rsidRDefault="00A90AF3" w:rsidP="008F03C3">
      <w:r>
        <w:separator/>
      </w:r>
    </w:p>
  </w:endnote>
  <w:endnote w:type="continuationSeparator" w:id="0">
    <w:p w14:paraId="5693DA60" w14:textId="77777777" w:rsidR="00A90AF3" w:rsidRDefault="00A90AF3" w:rsidP="008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84D5" w14:textId="77777777" w:rsidR="000E72A0" w:rsidRDefault="000E72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4357123"/>
      <w:docPartObj>
        <w:docPartGallery w:val="Page Numbers (Bottom of Page)"/>
        <w:docPartUnique/>
      </w:docPartObj>
    </w:sdtPr>
    <w:sdtContent>
      <w:p w14:paraId="22B4AFD6" w14:textId="59BCABE7" w:rsidR="0036136A" w:rsidRPr="005B0A35" w:rsidRDefault="0036136A" w:rsidP="006A3251">
        <w:pPr>
          <w:pStyle w:val="Zpat"/>
          <w:jc w:val="right"/>
          <w:rPr>
            <w:rFonts w:asciiTheme="minorHAnsi" w:hAnsiTheme="minorHAnsi" w:cstheme="minorHAnsi"/>
            <w:sz w:val="18"/>
          </w:rPr>
        </w:pPr>
        <w:r w:rsidRPr="005B0A35">
          <w:rPr>
            <w:rFonts w:asciiTheme="minorHAnsi" w:hAnsiTheme="minorHAnsi" w:cstheme="minorHAnsi"/>
            <w:sz w:val="18"/>
          </w:rPr>
          <w:t xml:space="preserve">Stránka </w:t>
        </w:r>
        <w:r w:rsidRPr="005B0A35">
          <w:rPr>
            <w:rFonts w:asciiTheme="minorHAnsi" w:hAnsiTheme="minorHAnsi" w:cstheme="minorHAnsi"/>
            <w:b/>
            <w:sz w:val="18"/>
          </w:rPr>
          <w:fldChar w:fldCharType="begin"/>
        </w:r>
        <w:r w:rsidRPr="005B0A35">
          <w:rPr>
            <w:rFonts w:asciiTheme="minorHAnsi" w:hAnsiTheme="minorHAnsi" w:cstheme="minorHAnsi"/>
            <w:b/>
            <w:sz w:val="18"/>
          </w:rPr>
          <w:instrText>PAGE</w:instrText>
        </w:r>
        <w:r w:rsidRPr="005B0A35">
          <w:rPr>
            <w:rFonts w:asciiTheme="minorHAnsi" w:hAnsiTheme="minorHAnsi" w:cstheme="minorHAnsi"/>
            <w:b/>
            <w:sz w:val="18"/>
          </w:rPr>
          <w:fldChar w:fldCharType="separate"/>
        </w:r>
        <w:r w:rsidR="0012512C" w:rsidRPr="005B0A35">
          <w:rPr>
            <w:rFonts w:asciiTheme="minorHAnsi" w:hAnsiTheme="minorHAnsi" w:cstheme="minorHAnsi"/>
            <w:b/>
            <w:noProof/>
            <w:sz w:val="18"/>
          </w:rPr>
          <w:t>8</w:t>
        </w:r>
        <w:r w:rsidRPr="005B0A35">
          <w:rPr>
            <w:rFonts w:asciiTheme="minorHAnsi" w:hAnsiTheme="minorHAnsi" w:cstheme="minorHAnsi"/>
            <w:b/>
            <w:sz w:val="18"/>
          </w:rPr>
          <w:fldChar w:fldCharType="end"/>
        </w:r>
        <w:r w:rsidRPr="005B0A35">
          <w:rPr>
            <w:rFonts w:asciiTheme="minorHAnsi" w:hAnsiTheme="minorHAnsi" w:cstheme="minorHAnsi"/>
            <w:sz w:val="18"/>
          </w:rPr>
          <w:t xml:space="preserve"> z </w:t>
        </w:r>
        <w:r w:rsidRPr="005B0A35">
          <w:rPr>
            <w:rFonts w:asciiTheme="minorHAnsi" w:hAnsiTheme="minorHAnsi" w:cstheme="minorHAnsi"/>
            <w:b/>
            <w:sz w:val="18"/>
          </w:rPr>
          <w:fldChar w:fldCharType="begin"/>
        </w:r>
        <w:r w:rsidRPr="005B0A35">
          <w:rPr>
            <w:rFonts w:asciiTheme="minorHAnsi" w:hAnsiTheme="minorHAnsi" w:cstheme="minorHAnsi"/>
            <w:b/>
            <w:sz w:val="18"/>
          </w:rPr>
          <w:instrText>NUMPAGES</w:instrText>
        </w:r>
        <w:r w:rsidRPr="005B0A35">
          <w:rPr>
            <w:rFonts w:asciiTheme="minorHAnsi" w:hAnsiTheme="minorHAnsi" w:cstheme="minorHAnsi"/>
            <w:b/>
            <w:sz w:val="18"/>
          </w:rPr>
          <w:fldChar w:fldCharType="separate"/>
        </w:r>
        <w:r w:rsidR="0012512C" w:rsidRPr="005B0A35">
          <w:rPr>
            <w:rFonts w:asciiTheme="minorHAnsi" w:hAnsiTheme="minorHAnsi" w:cstheme="minorHAnsi"/>
            <w:b/>
            <w:noProof/>
            <w:sz w:val="18"/>
          </w:rPr>
          <w:t>8</w:t>
        </w:r>
        <w:r w:rsidRPr="005B0A35">
          <w:rPr>
            <w:rFonts w:asciiTheme="minorHAnsi" w:hAnsiTheme="minorHAnsi" w:cstheme="minorHAnsi"/>
            <w:b/>
            <w:sz w:val="18"/>
          </w:rPr>
          <w:fldChar w:fldCharType="end"/>
        </w:r>
      </w:p>
      <w:p w14:paraId="08CA7C1D" w14:textId="77777777" w:rsidR="0036136A" w:rsidRDefault="0036136A" w:rsidP="0036136A">
        <w:pPr>
          <w:pStyle w:val="Zpat"/>
        </w:pPr>
      </w:p>
      <w:p w14:paraId="5B081011" w14:textId="77777777" w:rsidR="00FA18CA" w:rsidRDefault="00000000">
        <w:pPr>
          <w:pStyle w:val="Zpat"/>
          <w:jc w:val="center"/>
        </w:pPr>
      </w:p>
    </w:sdtContent>
  </w:sdt>
  <w:p w14:paraId="5F5D4A78" w14:textId="77777777" w:rsidR="00FA18CA" w:rsidRPr="008D03E1" w:rsidRDefault="00FA18CA" w:rsidP="00FA18CA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AFB4" w14:textId="77777777" w:rsidR="00FA18CA" w:rsidRPr="00C379EE" w:rsidRDefault="00FA18CA" w:rsidP="00C379EE">
    <w:pPr>
      <w:pStyle w:val="Zpat"/>
      <w:jc w:val="center"/>
      <w:rPr>
        <w:rFonts w:asciiTheme="minorHAnsi" w:hAnsiTheme="minorHAnsi" w:cstheme="minorHAnsi"/>
        <w:sz w:val="18"/>
      </w:rPr>
    </w:pPr>
    <w:r w:rsidRPr="00C379EE">
      <w:rPr>
        <w:rFonts w:asciiTheme="minorHAnsi" w:hAnsiTheme="minorHAnsi" w:cstheme="minorHAnsi"/>
        <w:sz w:val="18"/>
      </w:rPr>
      <w:t xml:space="preserve">Stránka </w:t>
    </w:r>
    <w:r w:rsidR="00BE09A1" w:rsidRPr="00C379EE">
      <w:rPr>
        <w:rFonts w:asciiTheme="minorHAnsi" w:hAnsiTheme="minorHAnsi" w:cstheme="minorHAnsi"/>
        <w:b/>
        <w:sz w:val="18"/>
      </w:rPr>
      <w:fldChar w:fldCharType="begin"/>
    </w:r>
    <w:r w:rsidRPr="00C379EE">
      <w:rPr>
        <w:rFonts w:asciiTheme="minorHAnsi" w:hAnsiTheme="minorHAnsi" w:cstheme="minorHAnsi"/>
        <w:b/>
        <w:sz w:val="18"/>
      </w:rPr>
      <w:instrText>PAGE</w:instrText>
    </w:r>
    <w:r w:rsidR="00BE09A1" w:rsidRPr="00C379EE">
      <w:rPr>
        <w:rFonts w:asciiTheme="minorHAnsi" w:hAnsiTheme="minorHAnsi" w:cstheme="minorHAnsi"/>
        <w:b/>
        <w:sz w:val="18"/>
      </w:rPr>
      <w:fldChar w:fldCharType="separate"/>
    </w:r>
    <w:r w:rsidRPr="00C379EE">
      <w:rPr>
        <w:rFonts w:asciiTheme="minorHAnsi" w:hAnsiTheme="minorHAnsi" w:cstheme="minorHAnsi"/>
        <w:b/>
        <w:noProof/>
        <w:sz w:val="18"/>
      </w:rPr>
      <w:t>22</w:t>
    </w:r>
    <w:r w:rsidR="00BE09A1" w:rsidRPr="00C379EE">
      <w:rPr>
        <w:rFonts w:asciiTheme="minorHAnsi" w:hAnsiTheme="minorHAnsi" w:cstheme="minorHAnsi"/>
        <w:b/>
        <w:sz w:val="18"/>
      </w:rPr>
      <w:fldChar w:fldCharType="end"/>
    </w:r>
    <w:r w:rsidRPr="00C379EE">
      <w:rPr>
        <w:rFonts w:asciiTheme="minorHAnsi" w:hAnsiTheme="minorHAnsi" w:cstheme="minorHAnsi"/>
        <w:sz w:val="18"/>
      </w:rPr>
      <w:t xml:space="preserve"> z </w:t>
    </w:r>
    <w:r w:rsidR="00BE09A1" w:rsidRPr="00C379EE">
      <w:rPr>
        <w:rFonts w:asciiTheme="minorHAnsi" w:hAnsiTheme="minorHAnsi" w:cstheme="minorHAnsi"/>
        <w:b/>
        <w:sz w:val="18"/>
      </w:rPr>
      <w:fldChar w:fldCharType="begin"/>
    </w:r>
    <w:r w:rsidRPr="00C379EE">
      <w:rPr>
        <w:rFonts w:asciiTheme="minorHAnsi" w:hAnsiTheme="minorHAnsi" w:cstheme="minorHAnsi"/>
        <w:b/>
        <w:sz w:val="18"/>
      </w:rPr>
      <w:instrText>NUMPAGES</w:instrText>
    </w:r>
    <w:r w:rsidR="00BE09A1" w:rsidRPr="00C379EE">
      <w:rPr>
        <w:rFonts w:asciiTheme="minorHAnsi" w:hAnsiTheme="minorHAnsi" w:cstheme="minorHAnsi"/>
        <w:b/>
        <w:sz w:val="18"/>
      </w:rPr>
      <w:fldChar w:fldCharType="separate"/>
    </w:r>
    <w:r w:rsidR="00C50873" w:rsidRPr="00C379EE">
      <w:rPr>
        <w:rFonts w:asciiTheme="minorHAnsi" w:hAnsiTheme="minorHAnsi" w:cstheme="minorHAnsi"/>
        <w:b/>
        <w:noProof/>
        <w:sz w:val="18"/>
      </w:rPr>
      <w:t>7</w:t>
    </w:r>
    <w:r w:rsidR="00BE09A1" w:rsidRPr="00C379EE">
      <w:rPr>
        <w:rFonts w:asciiTheme="minorHAnsi" w:hAnsiTheme="minorHAnsi" w:cstheme="minorHAnsi"/>
        <w:b/>
        <w:sz w:val="18"/>
      </w:rPr>
      <w:fldChar w:fldCharType="end"/>
    </w:r>
  </w:p>
  <w:p w14:paraId="0A174BA2" w14:textId="77777777" w:rsidR="00FA18CA" w:rsidRPr="00C379EE" w:rsidRDefault="00FA18CA" w:rsidP="00C379EE">
    <w:pPr>
      <w:pStyle w:val="Zpat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9085" w14:textId="77777777" w:rsidR="00A90AF3" w:rsidRDefault="00A90AF3" w:rsidP="008F03C3">
      <w:r>
        <w:separator/>
      </w:r>
    </w:p>
  </w:footnote>
  <w:footnote w:type="continuationSeparator" w:id="0">
    <w:p w14:paraId="06913553" w14:textId="77777777" w:rsidR="00A90AF3" w:rsidRDefault="00A90AF3" w:rsidP="008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408C" w14:textId="77777777" w:rsidR="000E72A0" w:rsidRDefault="000E72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4E27E" w14:textId="77777777" w:rsidR="000E72A0" w:rsidRDefault="000E72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749A9" w14:textId="32574AD7" w:rsidR="00C379EE" w:rsidRPr="00C379EE" w:rsidRDefault="00C379EE" w:rsidP="00C379EE">
    <w:pPr>
      <w:tabs>
        <w:tab w:val="left" w:pos="2580"/>
      </w:tabs>
      <w:autoSpaceDE w:val="0"/>
      <w:autoSpaceDN w:val="0"/>
      <w:adjustRightInd w:val="0"/>
      <w:spacing w:after="120"/>
      <w:jc w:val="right"/>
      <w:rPr>
        <w:rFonts w:asciiTheme="minorHAnsi" w:hAnsiTheme="minorHAnsi" w:cstheme="minorHAnsi"/>
        <w:sz w:val="20"/>
        <w:szCs w:val="20"/>
      </w:rPr>
    </w:pPr>
    <w:r w:rsidRPr="00C379EE">
      <w:rPr>
        <w:rFonts w:asciiTheme="minorHAnsi" w:hAnsiTheme="minorHAnsi" w:cstheme="minorHAnsi"/>
        <w:sz w:val="20"/>
        <w:szCs w:val="20"/>
      </w:rPr>
      <w:t xml:space="preserve">   </w:t>
    </w:r>
  </w:p>
  <w:p w14:paraId="354A91A1" w14:textId="14158C4E" w:rsidR="00C379EE" w:rsidRPr="00C379EE" w:rsidRDefault="00C379EE" w:rsidP="00C379EE">
    <w:pPr>
      <w:pStyle w:val="Zhlav"/>
      <w:jc w:val="right"/>
      <w:rPr>
        <w:rFonts w:asciiTheme="minorHAnsi" w:hAnsiTheme="minorHAnsi" w:cstheme="minorHAnsi"/>
        <w:sz w:val="20"/>
        <w:szCs w:val="20"/>
      </w:rPr>
    </w:pPr>
  </w:p>
  <w:p w14:paraId="1474FAD5" w14:textId="6F3F427C" w:rsidR="00C379EE" w:rsidRDefault="00B943ED" w:rsidP="00B943ED">
    <w:pPr>
      <w:pStyle w:val="Zhlav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68E67446" wp14:editId="6C078A8D">
          <wp:extent cx="3362400" cy="554400"/>
          <wp:effectExtent l="0" t="0" r="0" b="0"/>
          <wp:docPr id="7196272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27277" name="Obrázek 719627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4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7B0B"/>
    <w:multiLevelType w:val="hybridMultilevel"/>
    <w:tmpl w:val="512C7EE4"/>
    <w:lvl w:ilvl="0" w:tplc="0405001B">
      <w:start w:val="1"/>
      <w:numFmt w:val="lowerRoman"/>
      <w:lvlText w:val="%1."/>
      <w:lvlJc w:val="righ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213F5D"/>
    <w:multiLevelType w:val="hybridMultilevel"/>
    <w:tmpl w:val="07E8BB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DE174A4"/>
    <w:multiLevelType w:val="hybridMultilevel"/>
    <w:tmpl w:val="0CC2AEF8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4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7" w15:restartNumberingAfterBreak="0">
    <w:nsid w:val="4D753472"/>
    <w:multiLevelType w:val="hybridMultilevel"/>
    <w:tmpl w:val="83889888"/>
    <w:lvl w:ilvl="0" w:tplc="07DCC1AA">
      <w:numFmt w:val="bullet"/>
      <w:pStyle w:val="kk1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1298A1F8">
      <w:start w:val="31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0C4F0B"/>
    <w:multiLevelType w:val="hybridMultilevel"/>
    <w:tmpl w:val="B8F4F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FE0F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66716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110F34"/>
    <w:multiLevelType w:val="hybridMultilevel"/>
    <w:tmpl w:val="DDD247DA"/>
    <w:lvl w:ilvl="0" w:tplc="C9DC70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62AC828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550262"/>
    <w:multiLevelType w:val="hybridMultilevel"/>
    <w:tmpl w:val="4D7CED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938179978">
    <w:abstractNumId w:val="2"/>
  </w:num>
  <w:num w:numId="2" w16cid:durableId="936330082">
    <w:abstractNumId w:val="13"/>
  </w:num>
  <w:num w:numId="3" w16cid:durableId="426778691">
    <w:abstractNumId w:val="11"/>
  </w:num>
  <w:num w:numId="4" w16cid:durableId="149255225">
    <w:abstractNumId w:val="10"/>
  </w:num>
  <w:num w:numId="5" w16cid:durableId="881594418">
    <w:abstractNumId w:val="12"/>
  </w:num>
  <w:num w:numId="6" w16cid:durableId="198782057">
    <w:abstractNumId w:val="6"/>
  </w:num>
  <w:num w:numId="7" w16cid:durableId="1856533599">
    <w:abstractNumId w:val="7"/>
  </w:num>
  <w:num w:numId="8" w16cid:durableId="1380016362">
    <w:abstractNumId w:val="8"/>
  </w:num>
  <w:num w:numId="9" w16cid:durableId="26029794">
    <w:abstractNumId w:val="5"/>
  </w:num>
  <w:num w:numId="10" w16cid:durableId="572399122">
    <w:abstractNumId w:val="4"/>
  </w:num>
  <w:num w:numId="11" w16cid:durableId="1524855795">
    <w:abstractNumId w:val="1"/>
  </w:num>
  <w:num w:numId="12" w16cid:durableId="422535911">
    <w:abstractNumId w:val="9"/>
  </w:num>
  <w:num w:numId="13" w16cid:durableId="1146627116">
    <w:abstractNumId w:val="3"/>
  </w:num>
  <w:num w:numId="14" w16cid:durableId="939608215">
    <w:abstractNumId w:val="0"/>
  </w:num>
  <w:num w:numId="15" w16cid:durableId="10097149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C3"/>
    <w:rsid w:val="00001052"/>
    <w:rsid w:val="00002BE5"/>
    <w:rsid w:val="0002250F"/>
    <w:rsid w:val="00063C38"/>
    <w:rsid w:val="00075D44"/>
    <w:rsid w:val="00086567"/>
    <w:rsid w:val="00097EFF"/>
    <w:rsid w:val="000A2813"/>
    <w:rsid w:val="000B5378"/>
    <w:rsid w:val="000C184F"/>
    <w:rsid w:val="000E1539"/>
    <w:rsid w:val="000E476D"/>
    <w:rsid w:val="000E66B1"/>
    <w:rsid w:val="000E72A0"/>
    <w:rsid w:val="001043A3"/>
    <w:rsid w:val="0012419E"/>
    <w:rsid w:val="0012512C"/>
    <w:rsid w:val="00157AD5"/>
    <w:rsid w:val="00191EFF"/>
    <w:rsid w:val="00192E77"/>
    <w:rsid w:val="00194B92"/>
    <w:rsid w:val="001B3F02"/>
    <w:rsid w:val="001D362F"/>
    <w:rsid w:val="00210AEC"/>
    <w:rsid w:val="0021248F"/>
    <w:rsid w:val="00216426"/>
    <w:rsid w:val="002249BB"/>
    <w:rsid w:val="0023792B"/>
    <w:rsid w:val="00242E28"/>
    <w:rsid w:val="002462A9"/>
    <w:rsid w:val="00253019"/>
    <w:rsid w:val="00253AB7"/>
    <w:rsid w:val="00287C83"/>
    <w:rsid w:val="00290C64"/>
    <w:rsid w:val="002A055E"/>
    <w:rsid w:val="002A56BD"/>
    <w:rsid w:val="002B4BDA"/>
    <w:rsid w:val="002C1E27"/>
    <w:rsid w:val="002C40D9"/>
    <w:rsid w:val="002D4ADD"/>
    <w:rsid w:val="002D4C82"/>
    <w:rsid w:val="002E429B"/>
    <w:rsid w:val="00301EB0"/>
    <w:rsid w:val="00303AA2"/>
    <w:rsid w:val="00312CEA"/>
    <w:rsid w:val="003238AB"/>
    <w:rsid w:val="00324BC0"/>
    <w:rsid w:val="00334920"/>
    <w:rsid w:val="00343D5C"/>
    <w:rsid w:val="00353F2D"/>
    <w:rsid w:val="0036136A"/>
    <w:rsid w:val="00384FFC"/>
    <w:rsid w:val="003A2038"/>
    <w:rsid w:val="003D4A11"/>
    <w:rsid w:val="003E2698"/>
    <w:rsid w:val="003F3367"/>
    <w:rsid w:val="003F6C0D"/>
    <w:rsid w:val="00401313"/>
    <w:rsid w:val="004056E4"/>
    <w:rsid w:val="00422497"/>
    <w:rsid w:val="0043471E"/>
    <w:rsid w:val="00455EEE"/>
    <w:rsid w:val="00487B1D"/>
    <w:rsid w:val="00494E86"/>
    <w:rsid w:val="004A0FE7"/>
    <w:rsid w:val="004A2579"/>
    <w:rsid w:val="004A758C"/>
    <w:rsid w:val="004D0EAA"/>
    <w:rsid w:val="004D2338"/>
    <w:rsid w:val="004D271D"/>
    <w:rsid w:val="004D2B5F"/>
    <w:rsid w:val="004D5895"/>
    <w:rsid w:val="0050563D"/>
    <w:rsid w:val="00507079"/>
    <w:rsid w:val="00515F77"/>
    <w:rsid w:val="005217EC"/>
    <w:rsid w:val="00522F01"/>
    <w:rsid w:val="00540E8D"/>
    <w:rsid w:val="00587D0A"/>
    <w:rsid w:val="005B0A35"/>
    <w:rsid w:val="005B4C59"/>
    <w:rsid w:val="005B5BBE"/>
    <w:rsid w:val="005C297A"/>
    <w:rsid w:val="005C5AB5"/>
    <w:rsid w:val="005D5CC2"/>
    <w:rsid w:val="005F7BF8"/>
    <w:rsid w:val="00611200"/>
    <w:rsid w:val="00614293"/>
    <w:rsid w:val="006308C4"/>
    <w:rsid w:val="00634711"/>
    <w:rsid w:val="00644C50"/>
    <w:rsid w:val="006506A3"/>
    <w:rsid w:val="006742D5"/>
    <w:rsid w:val="00685672"/>
    <w:rsid w:val="00696605"/>
    <w:rsid w:val="006A3251"/>
    <w:rsid w:val="006D6248"/>
    <w:rsid w:val="006E05A9"/>
    <w:rsid w:val="007117C9"/>
    <w:rsid w:val="00715882"/>
    <w:rsid w:val="00732F96"/>
    <w:rsid w:val="00775343"/>
    <w:rsid w:val="00777AF1"/>
    <w:rsid w:val="0078688C"/>
    <w:rsid w:val="007B7601"/>
    <w:rsid w:val="007C5AC3"/>
    <w:rsid w:val="007F7A05"/>
    <w:rsid w:val="00822A2E"/>
    <w:rsid w:val="00834732"/>
    <w:rsid w:val="008363DA"/>
    <w:rsid w:val="008454FC"/>
    <w:rsid w:val="008669F7"/>
    <w:rsid w:val="00880621"/>
    <w:rsid w:val="00882684"/>
    <w:rsid w:val="008827B6"/>
    <w:rsid w:val="00896F83"/>
    <w:rsid w:val="008A11DC"/>
    <w:rsid w:val="008D2123"/>
    <w:rsid w:val="008F03C3"/>
    <w:rsid w:val="0090459A"/>
    <w:rsid w:val="009272B3"/>
    <w:rsid w:val="00930E60"/>
    <w:rsid w:val="009367FB"/>
    <w:rsid w:val="00946DFC"/>
    <w:rsid w:val="00950BFB"/>
    <w:rsid w:val="00955C5F"/>
    <w:rsid w:val="00961492"/>
    <w:rsid w:val="00961E41"/>
    <w:rsid w:val="009A7EB3"/>
    <w:rsid w:val="009B2271"/>
    <w:rsid w:val="009D3D2E"/>
    <w:rsid w:val="009E0554"/>
    <w:rsid w:val="009E4580"/>
    <w:rsid w:val="00A22A13"/>
    <w:rsid w:val="00A404A3"/>
    <w:rsid w:val="00A4721F"/>
    <w:rsid w:val="00A67DE4"/>
    <w:rsid w:val="00A7268B"/>
    <w:rsid w:val="00A8116B"/>
    <w:rsid w:val="00A86779"/>
    <w:rsid w:val="00A90AF3"/>
    <w:rsid w:val="00AA2B91"/>
    <w:rsid w:val="00AA7B82"/>
    <w:rsid w:val="00AC3FD0"/>
    <w:rsid w:val="00AC59AF"/>
    <w:rsid w:val="00AD6332"/>
    <w:rsid w:val="00AF121A"/>
    <w:rsid w:val="00B15C5A"/>
    <w:rsid w:val="00B42040"/>
    <w:rsid w:val="00B44533"/>
    <w:rsid w:val="00B4554A"/>
    <w:rsid w:val="00B57ECC"/>
    <w:rsid w:val="00B71C1A"/>
    <w:rsid w:val="00B943ED"/>
    <w:rsid w:val="00B94604"/>
    <w:rsid w:val="00B954E9"/>
    <w:rsid w:val="00B97E83"/>
    <w:rsid w:val="00BD499A"/>
    <w:rsid w:val="00BD6087"/>
    <w:rsid w:val="00BE09A1"/>
    <w:rsid w:val="00BE11E6"/>
    <w:rsid w:val="00C14BFD"/>
    <w:rsid w:val="00C3115E"/>
    <w:rsid w:val="00C379EE"/>
    <w:rsid w:val="00C427C6"/>
    <w:rsid w:val="00C50873"/>
    <w:rsid w:val="00C52E35"/>
    <w:rsid w:val="00C57D45"/>
    <w:rsid w:val="00C614BF"/>
    <w:rsid w:val="00C758D2"/>
    <w:rsid w:val="00CB665F"/>
    <w:rsid w:val="00CE4F76"/>
    <w:rsid w:val="00D13CC1"/>
    <w:rsid w:val="00D17E69"/>
    <w:rsid w:val="00D2558A"/>
    <w:rsid w:val="00D34E92"/>
    <w:rsid w:val="00D44CFF"/>
    <w:rsid w:val="00D477A9"/>
    <w:rsid w:val="00D52F41"/>
    <w:rsid w:val="00D9090E"/>
    <w:rsid w:val="00D929C8"/>
    <w:rsid w:val="00DB09E9"/>
    <w:rsid w:val="00DB78F4"/>
    <w:rsid w:val="00DD4438"/>
    <w:rsid w:val="00DF0F75"/>
    <w:rsid w:val="00E01556"/>
    <w:rsid w:val="00E11AB4"/>
    <w:rsid w:val="00E14AF7"/>
    <w:rsid w:val="00E3628B"/>
    <w:rsid w:val="00E4078A"/>
    <w:rsid w:val="00E46260"/>
    <w:rsid w:val="00E503CD"/>
    <w:rsid w:val="00E73259"/>
    <w:rsid w:val="00E85E8C"/>
    <w:rsid w:val="00EA16F9"/>
    <w:rsid w:val="00EB07A8"/>
    <w:rsid w:val="00EC4D12"/>
    <w:rsid w:val="00EC5705"/>
    <w:rsid w:val="00EC57B1"/>
    <w:rsid w:val="00ED2DC9"/>
    <w:rsid w:val="00EE22B1"/>
    <w:rsid w:val="00F17DD1"/>
    <w:rsid w:val="00F26C1F"/>
    <w:rsid w:val="00F402EE"/>
    <w:rsid w:val="00F442B1"/>
    <w:rsid w:val="00F56DA3"/>
    <w:rsid w:val="00F7056B"/>
    <w:rsid w:val="00FA0776"/>
    <w:rsid w:val="00FA18CA"/>
    <w:rsid w:val="00FA3948"/>
    <w:rsid w:val="00FA44E6"/>
    <w:rsid w:val="00FD71CB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ED0A"/>
  <w15:docId w15:val="{A6EDC0BE-B217-41C0-8910-6B7DE56A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03C3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03C3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F03C3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03C3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F03C3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8F03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F03C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1"/>
    <w:uiPriority w:val="99"/>
    <w:rsid w:val="008F03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semiHidden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locked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F03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F03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F03C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F03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03C3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8F03C3"/>
    <w:rPr>
      <w:rFonts w:cs="Times New Roman"/>
      <w:vertAlign w:val="superscript"/>
    </w:rPr>
  </w:style>
  <w:style w:type="paragraph" w:customStyle="1" w:styleId="Default">
    <w:name w:val="Default"/>
    <w:rsid w:val="008F03C3"/>
    <w:pPr>
      <w:autoSpaceDE w:val="0"/>
      <w:autoSpaceDN w:val="0"/>
      <w:adjustRightInd w:val="0"/>
      <w:jc w:val="left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8F03C3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8F03C3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8F03C3"/>
    <w:pPr>
      <w:keepNext/>
      <w:numPr>
        <w:numId w:val="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8F03C3"/>
    <w:pPr>
      <w:numPr>
        <w:ilvl w:val="1"/>
        <w:numId w:val="2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8F03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y">
    <w:name w:val="odrazky¨"/>
    <w:basedOn w:val="Odstavecseseznamem"/>
    <w:uiPriority w:val="99"/>
    <w:rsid w:val="008F03C3"/>
    <w:pPr>
      <w:widowControl w:val="0"/>
      <w:numPr>
        <w:numId w:val="6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paragraph" w:customStyle="1" w:styleId="odrazky0">
    <w:name w:val="odrazky"/>
    <w:basedOn w:val="odrazky"/>
    <w:link w:val="odrazkyChar"/>
    <w:qFormat/>
    <w:rsid w:val="008F03C3"/>
  </w:style>
  <w:style w:type="character" w:customStyle="1" w:styleId="odrazkyChar">
    <w:name w:val="odrazky Char"/>
    <w:link w:val="odrazky0"/>
    <w:locked/>
    <w:rsid w:val="008F03C3"/>
    <w:rPr>
      <w:rFonts w:ascii="Times New Roman" w:eastAsia="Times New Roman" w:hAnsi="Times New Roman" w:cs="Mangal"/>
      <w:kern w:val="1"/>
      <w:sz w:val="21"/>
      <w:szCs w:val="21"/>
      <w:lang w:eastAsia="hi-IN" w:bidi="hi-IN"/>
    </w:rPr>
  </w:style>
  <w:style w:type="paragraph" w:customStyle="1" w:styleId="kapitola">
    <w:name w:val="kapitola"/>
    <w:basedOn w:val="Normln"/>
    <w:link w:val="kapitolaChar"/>
    <w:qFormat/>
    <w:rsid w:val="008F03C3"/>
    <w:pPr>
      <w:spacing w:after="200" w:line="276" w:lineRule="auto"/>
      <w:jc w:val="both"/>
    </w:pPr>
    <w:rPr>
      <w:rFonts w:eastAsia="Times New Roman"/>
      <w:b/>
      <w:szCs w:val="20"/>
      <w:lang w:eastAsia="hi-IN" w:bidi="hi-IN"/>
    </w:rPr>
  </w:style>
  <w:style w:type="character" w:customStyle="1" w:styleId="kapitolaChar">
    <w:name w:val="kapitola Char"/>
    <w:basedOn w:val="Standardnpsmoodstavce"/>
    <w:link w:val="kapitola"/>
    <w:rsid w:val="008F03C3"/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customStyle="1" w:styleId="kk1">
    <w:name w:val="kk1"/>
    <w:basedOn w:val="Normln"/>
    <w:uiPriority w:val="99"/>
    <w:rsid w:val="008F03C3"/>
    <w:pPr>
      <w:widowControl w:val="0"/>
      <w:numPr>
        <w:numId w:val="7"/>
      </w:numPr>
      <w:suppressAutoHyphens/>
      <w:spacing w:line="276" w:lineRule="auto"/>
      <w:contextualSpacing/>
    </w:pPr>
    <w:rPr>
      <w:rFonts w:eastAsia="Times New Roma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3"/>
    <w:rPr>
      <w:rFonts w:ascii="Tahoma" w:eastAsia="MS Mincho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FA18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6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63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633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332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rsid w:val="003A2038"/>
    <w:pPr>
      <w:widowControl w:val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3A2038"/>
    <w:pPr>
      <w:numPr>
        <w:ilvl w:val="7"/>
        <w:numId w:val="9"/>
      </w:numPr>
      <w:suppressAutoHyphens/>
      <w:jc w:val="both"/>
      <w:outlineLvl w:val="7"/>
    </w:pPr>
    <w:rPr>
      <w:rFonts w:eastAsia="Times New Roman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3A2038"/>
    <w:pPr>
      <w:numPr>
        <w:numId w:val="9"/>
      </w:numPr>
      <w:spacing w:before="60" w:after="60" w:line="276" w:lineRule="auto"/>
    </w:pPr>
    <w:rPr>
      <w:rFonts w:eastAsia="Calibri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3A2038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3A2038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3A2038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eastAsia="Times New Roman"/>
    </w:rPr>
  </w:style>
  <w:style w:type="character" w:styleId="Zdraznn">
    <w:name w:val="Emphasis"/>
    <w:uiPriority w:val="20"/>
    <w:qFormat/>
    <w:rsid w:val="00685672"/>
    <w:rPr>
      <w:b/>
      <w:bCs/>
      <w:i w:val="0"/>
      <w:iCs w:val="0"/>
    </w:rPr>
  </w:style>
  <w:style w:type="character" w:customStyle="1" w:styleId="st">
    <w:name w:val="st"/>
    <w:basedOn w:val="Standardnpsmoodstavce"/>
    <w:rsid w:val="00685672"/>
  </w:style>
  <w:style w:type="character" w:customStyle="1" w:styleId="Odrazka1Char">
    <w:name w:val="Odrazka 1 Char"/>
    <w:link w:val="Odrazka1"/>
    <w:uiPriority w:val="99"/>
    <w:locked/>
    <w:rsid w:val="0002250F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Headline2">
    <w:name w:val="Headline 2"/>
    <w:basedOn w:val="Normln"/>
    <w:uiPriority w:val="99"/>
    <w:qFormat/>
    <w:rsid w:val="0023792B"/>
    <w:pPr>
      <w:keepNext/>
      <w:numPr>
        <w:ilvl w:val="2"/>
        <w:numId w:val="13"/>
      </w:numPr>
      <w:spacing w:before="240" w:after="24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3792B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3792B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3792B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3792B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3792B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3792B"/>
    <w:pPr>
      <w:numPr>
        <w:ilvl w:val="7"/>
        <w:numId w:val="13"/>
      </w:numPr>
      <w:spacing w:before="240" w:after="240" w:line="276" w:lineRule="auto"/>
    </w:pPr>
    <w:rPr>
      <w:rFonts w:ascii="Arial" w:eastAsia="Times New Roman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3792B"/>
    <w:pPr>
      <w:numPr>
        <w:ilvl w:val="8"/>
      </w:numPr>
    </w:pPr>
  </w:style>
  <w:style w:type="paragraph" w:styleId="Bezmezer">
    <w:name w:val="No Spacing"/>
    <w:link w:val="BezmezerChar"/>
    <w:uiPriority w:val="1"/>
    <w:qFormat/>
    <w:rsid w:val="00E46260"/>
    <w:pPr>
      <w:jc w:val="left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46260"/>
    <w:rPr>
      <w:rFonts w:eastAsiaTheme="minorEastAsia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D62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5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ctionsmap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David Frolík</cp:lastModifiedBy>
  <cp:revision>17</cp:revision>
  <cp:lastPrinted>2022-09-07T07:58:00Z</cp:lastPrinted>
  <dcterms:created xsi:type="dcterms:W3CDTF">2022-09-20T08:47:00Z</dcterms:created>
  <dcterms:modified xsi:type="dcterms:W3CDTF">2025-05-13T05:05:00Z</dcterms:modified>
</cp:coreProperties>
</file>